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A68" w:rsidRPr="00516AAF" w:rsidRDefault="00757D2E" w:rsidP="00CE66C6">
      <w:pPr>
        <w:ind w:left="360"/>
        <w:jc w:val="right"/>
        <w:rPr>
          <w:rFonts w:asciiTheme="minorHAnsi" w:hAnsiTheme="minorHAnsi" w:cstheme="minorHAnsi"/>
          <w:sz w:val="24"/>
        </w:rPr>
      </w:pPr>
      <w:r w:rsidRPr="00516AAF">
        <w:rPr>
          <w:rFonts w:asciiTheme="minorHAnsi" w:hAnsiTheme="minorHAnsi" w:cstheme="minorHAnsi"/>
          <w:sz w:val="24"/>
        </w:rPr>
        <w:t>19. ledna 2023</w:t>
      </w:r>
    </w:p>
    <w:p w:rsidR="00B06A57" w:rsidRPr="00516AAF" w:rsidRDefault="00B06A57" w:rsidP="00B06A57">
      <w:pPr>
        <w:pStyle w:val="Odstavecseseznamem"/>
        <w:jc w:val="center"/>
        <w:rPr>
          <w:rFonts w:cstheme="minorHAnsi"/>
          <w:sz w:val="24"/>
          <w:szCs w:val="24"/>
        </w:rPr>
      </w:pPr>
    </w:p>
    <w:p w:rsidR="00757D2E" w:rsidRPr="00516AAF" w:rsidRDefault="00757D2E" w:rsidP="00516AAF">
      <w:pPr>
        <w:spacing w:after="160" w:line="256" w:lineRule="auto"/>
        <w:jc w:val="both"/>
        <w:rPr>
          <w:rFonts w:ascii="Calibri" w:eastAsia="Calibri" w:hAnsi="Calibri"/>
          <w:sz w:val="24"/>
          <w:lang w:eastAsia="en-US"/>
        </w:rPr>
      </w:pPr>
      <w:r w:rsidRPr="00516AAF">
        <w:rPr>
          <w:rFonts w:ascii="Calibri" w:eastAsia="Calibri" w:hAnsi="Calibri"/>
          <w:sz w:val="24"/>
          <w:lang w:eastAsia="en-US"/>
        </w:rPr>
        <w:t>Chodci!</w:t>
      </w:r>
    </w:p>
    <w:p w:rsidR="00757D2E" w:rsidRPr="00516AAF" w:rsidRDefault="00757D2E" w:rsidP="00516AAF">
      <w:pPr>
        <w:spacing w:after="160" w:line="256" w:lineRule="auto"/>
        <w:jc w:val="both"/>
        <w:rPr>
          <w:rFonts w:ascii="Calibri" w:eastAsia="Calibri" w:hAnsi="Calibri"/>
          <w:sz w:val="24"/>
          <w:lang w:eastAsia="en-US"/>
        </w:rPr>
      </w:pPr>
      <w:r w:rsidRPr="00516AAF">
        <w:rPr>
          <w:rFonts w:ascii="Calibri" w:eastAsia="Calibri" w:hAnsi="Calibri"/>
          <w:sz w:val="24"/>
          <w:lang w:eastAsia="en-US"/>
        </w:rPr>
        <w:t>Chodci! Jste nejohroženější účastníci provozu na pozemní komunikaci. Nejste chráněni karosérií, páteřním chráničem ani přilbou. Buďte obezřetní a opatrní. Přemýšlejte a předvídejte.</w:t>
      </w:r>
    </w:p>
    <w:p w:rsidR="00757D2E" w:rsidRPr="00516AAF" w:rsidRDefault="00757D2E" w:rsidP="00516AAF">
      <w:pPr>
        <w:spacing w:after="160" w:line="256" w:lineRule="auto"/>
        <w:jc w:val="both"/>
        <w:rPr>
          <w:rFonts w:ascii="Calibri" w:eastAsia="Calibri" w:hAnsi="Calibri"/>
          <w:sz w:val="24"/>
          <w:lang w:eastAsia="en-US"/>
        </w:rPr>
      </w:pPr>
      <w:r w:rsidRPr="00516AAF">
        <w:rPr>
          <w:rFonts w:ascii="Calibri" w:eastAsia="Calibri" w:hAnsi="Calibri"/>
          <w:sz w:val="24"/>
          <w:lang w:eastAsia="en-US"/>
        </w:rPr>
        <w:t>Nezapomeňte, že NEMÁTE absolutní přednost na přechodu pro chodce! Nespoléhejte na to, že všichni dodržují pravidla, že auto stihne zastavit, že Vás řidič vidí. Když se přibližujete k přechodu pro chodce, zapojte nejen zrak, ale také sluch, abyste mohli dostatečně vnímat situaci kolem Vás a hlavně na samotném přechodu. Rozhlédněte se doleva, doprava a ještě jednou doleva. Pokud přijíždí auto a vidíte, že brzdí, počkejte, až skutečně zastaví. Podívejte se na řidiče, navažte oční kontakt, zjistěte, zda Vás řidič opravdu vidí, zda nepřibržďuje jen proto, že hledá cestu nebo místo k parkování. Pokud jste si jisti, že řidič čeká, až přejdete, jděte po pravé straně přechodu pro chodce a nezastavujte, ale zbytečně cestu neprodlužujte.</w:t>
      </w:r>
    </w:p>
    <w:p w:rsidR="00757D2E" w:rsidRPr="00516AAF" w:rsidRDefault="00757D2E" w:rsidP="00516AAF">
      <w:pPr>
        <w:spacing w:after="160" w:line="256" w:lineRule="auto"/>
        <w:jc w:val="both"/>
        <w:rPr>
          <w:rFonts w:ascii="Calibri" w:eastAsia="Calibri" w:hAnsi="Calibri"/>
          <w:sz w:val="24"/>
          <w:lang w:eastAsia="en-US"/>
        </w:rPr>
      </w:pPr>
      <w:r w:rsidRPr="00516AAF">
        <w:rPr>
          <w:rFonts w:ascii="Calibri" w:eastAsia="Calibri" w:hAnsi="Calibri"/>
          <w:sz w:val="24"/>
          <w:lang w:eastAsia="en-US"/>
        </w:rPr>
        <w:t>Při přecházení víceproudé silnice se přesvědčte, zda za prvním vozidlem, které Vám zastavilo, nejede ve druhém pruhu vozidlo, jehož řidič by si Vás nemusel všimnout, stále sledujte oba směry. Stejně tak buďte obezřetní při přecházení vozovky mezi zaparkovanými auty nebo za autem (autobusem).</w:t>
      </w:r>
    </w:p>
    <w:p w:rsidR="00757D2E" w:rsidRPr="00516AAF" w:rsidRDefault="00757D2E" w:rsidP="00516AAF">
      <w:pPr>
        <w:spacing w:after="160" w:line="256" w:lineRule="auto"/>
        <w:jc w:val="both"/>
        <w:rPr>
          <w:rFonts w:ascii="Calibri" w:eastAsia="Calibri" w:hAnsi="Calibri"/>
          <w:sz w:val="24"/>
          <w:lang w:eastAsia="en-US"/>
        </w:rPr>
      </w:pPr>
      <w:r w:rsidRPr="00516AAF">
        <w:rPr>
          <w:rFonts w:ascii="Calibri" w:eastAsia="Calibri" w:hAnsi="Calibri"/>
          <w:sz w:val="24"/>
          <w:lang w:eastAsia="en-US"/>
        </w:rPr>
        <w:t xml:space="preserve">Předvídejte, jde o Váš život, o Vaše zdraví. Nespěchejte. Zpráva, která Vám přišla na mobilní telefon, chvíli počká, než ji přečtete. Vaše pozornost, která je věnována mobilnímu telefonu nebo poslouchání hudby, může být pro Vás </w:t>
      </w:r>
      <w:proofErr w:type="gramStart"/>
      <w:r w:rsidRPr="00516AAF">
        <w:rPr>
          <w:rFonts w:ascii="Calibri" w:eastAsia="Calibri" w:hAnsi="Calibri"/>
          <w:sz w:val="24"/>
          <w:lang w:eastAsia="en-US"/>
        </w:rPr>
        <w:t>osudná..</w:t>
      </w:r>
      <w:proofErr w:type="gramEnd"/>
    </w:p>
    <w:p w:rsidR="00757D2E" w:rsidRPr="00516AAF" w:rsidRDefault="00757D2E" w:rsidP="00516AAF">
      <w:pPr>
        <w:spacing w:after="160" w:line="256" w:lineRule="auto"/>
        <w:jc w:val="both"/>
        <w:rPr>
          <w:rFonts w:ascii="Calibri" w:eastAsia="Calibri" w:hAnsi="Calibri"/>
          <w:sz w:val="24"/>
          <w:lang w:eastAsia="en-US"/>
        </w:rPr>
      </w:pPr>
      <w:r w:rsidRPr="00516AAF">
        <w:rPr>
          <w:rFonts w:ascii="Calibri" w:eastAsia="Calibri" w:hAnsi="Calibri"/>
          <w:sz w:val="24"/>
          <w:lang w:eastAsia="en-US"/>
        </w:rPr>
        <w:t xml:space="preserve">Buďte viditelní! V tomto ročním období, kdy se později rozednívá a brzy stmívá, bývá mlha, prší nebo sněží, musíme o to více dbát na to, aby nás chodce, ale také cyklisty bylo vidět. Ve tmavém oblečení nás může řidič snadno přehlédnout. Doba, kdy řidič může zareagovat, se kvůli tmavému oblečení zkracuje. Nošením reflexních doplňků (pásky, přívěsky, nášivky) zvyšujete šanci, že Vás řidič uvidí na 10 x větší vzdálenost než ve tmavém oblečení. Reflexní materiál odráží světlo zpět ke zdroji až na vzdálenost 200 m. Mimo obec je pro Vás povinnost mít na sobě za snížené viditelnosti prvky z </w:t>
      </w:r>
      <w:proofErr w:type="spellStart"/>
      <w:r w:rsidRPr="00516AAF">
        <w:rPr>
          <w:rFonts w:ascii="Calibri" w:eastAsia="Calibri" w:hAnsi="Calibri"/>
          <w:sz w:val="24"/>
          <w:lang w:eastAsia="en-US"/>
        </w:rPr>
        <w:t>retroreflexního</w:t>
      </w:r>
      <w:proofErr w:type="spellEnd"/>
      <w:r w:rsidRPr="00516AAF">
        <w:rPr>
          <w:rFonts w:ascii="Calibri" w:eastAsia="Calibri" w:hAnsi="Calibri"/>
          <w:color w:val="FF0000"/>
          <w:sz w:val="24"/>
          <w:lang w:eastAsia="en-US"/>
        </w:rPr>
        <w:t xml:space="preserve"> </w:t>
      </w:r>
      <w:r w:rsidRPr="00516AAF">
        <w:rPr>
          <w:rFonts w:ascii="Calibri" w:eastAsia="Calibri" w:hAnsi="Calibri"/>
          <w:sz w:val="24"/>
          <w:lang w:eastAsia="en-US"/>
        </w:rPr>
        <w:t>materiálu umístěné tak, aby byly viditelné pro ostatní účastníky provozu na pozemních komunikacích.</w:t>
      </w:r>
    </w:p>
    <w:p w:rsidR="00757D2E" w:rsidRPr="00516AAF" w:rsidRDefault="00757D2E" w:rsidP="00516AAF">
      <w:pPr>
        <w:spacing w:after="160" w:line="256" w:lineRule="auto"/>
        <w:jc w:val="both"/>
        <w:rPr>
          <w:rFonts w:ascii="Calibri" w:eastAsia="Calibri" w:hAnsi="Calibri"/>
          <w:sz w:val="24"/>
          <w:lang w:eastAsia="en-US"/>
        </w:rPr>
      </w:pPr>
      <w:r w:rsidRPr="00516AAF">
        <w:rPr>
          <w:rFonts w:ascii="Calibri" w:eastAsia="Calibri" w:hAnsi="Calibri"/>
          <w:sz w:val="24"/>
          <w:lang w:eastAsia="en-US"/>
        </w:rPr>
        <w:t>Jako chodec se můžete pohybovat po chodníku, stezce pro chodce (po pravé straně). Na silnicích mimo obec přechod pro chodce nenajdete. Tehdy se pečlivě rozhlédněte na obě strany a silnici rychle přejděte kolmo k vozovce. Přecházejte pouze na rovném přehledném úseku, nikoliv v zatáčce.</w:t>
      </w:r>
    </w:p>
    <w:p w:rsidR="00757D2E" w:rsidRPr="00516AAF" w:rsidRDefault="00757D2E" w:rsidP="00516AAF">
      <w:pPr>
        <w:spacing w:after="160" w:line="256" w:lineRule="auto"/>
        <w:jc w:val="both"/>
        <w:rPr>
          <w:rFonts w:ascii="Calibri" w:eastAsia="Calibri" w:hAnsi="Calibri"/>
          <w:sz w:val="24"/>
          <w:lang w:eastAsia="en-US"/>
        </w:rPr>
      </w:pPr>
      <w:r w:rsidRPr="00516AAF">
        <w:rPr>
          <w:rFonts w:ascii="Calibri" w:eastAsia="Calibri" w:hAnsi="Calibri"/>
          <w:sz w:val="24"/>
          <w:lang w:eastAsia="en-US"/>
        </w:rPr>
        <w:t>Nezapomínejte, že právě my dospělí jsme příkladem pro ty nejmenší. Děti kopírují chování rodičů, pamatujte na to, když půjdete se svou ratolestí.</w:t>
      </w:r>
    </w:p>
    <w:p w:rsidR="00757D2E" w:rsidRPr="00516AAF" w:rsidRDefault="00757D2E" w:rsidP="00516AAF">
      <w:pPr>
        <w:spacing w:after="160" w:line="256" w:lineRule="auto"/>
        <w:jc w:val="both"/>
        <w:rPr>
          <w:rFonts w:ascii="Calibri" w:eastAsia="Calibri" w:hAnsi="Calibri"/>
          <w:sz w:val="24"/>
          <w:lang w:eastAsia="en-US"/>
        </w:rPr>
      </w:pPr>
      <w:r w:rsidRPr="00516AAF">
        <w:rPr>
          <w:rFonts w:ascii="Calibri" w:eastAsia="Calibri" w:hAnsi="Calibri"/>
          <w:sz w:val="24"/>
          <w:lang w:eastAsia="en-US"/>
        </w:rPr>
        <w:lastRenderedPageBreak/>
        <w:t xml:space="preserve">Policisté Krajského ředitelství policie Moravskoslezského kraje </w:t>
      </w:r>
      <w:bookmarkStart w:id="0" w:name="_GoBack"/>
      <w:bookmarkEnd w:id="0"/>
      <w:r w:rsidRPr="00516AAF">
        <w:rPr>
          <w:rFonts w:ascii="Calibri" w:eastAsia="Calibri" w:hAnsi="Calibri"/>
          <w:sz w:val="24"/>
          <w:lang w:eastAsia="en-US"/>
        </w:rPr>
        <w:t>v rámci bezpečnostně preventivní akce vě</w:t>
      </w:r>
      <w:r w:rsidR="00A52CC7">
        <w:rPr>
          <w:rFonts w:ascii="Calibri" w:eastAsia="Calibri" w:hAnsi="Calibri"/>
          <w:sz w:val="24"/>
          <w:lang w:eastAsia="en-US"/>
        </w:rPr>
        <w:t xml:space="preserve">nují zvýšenou pozornost chodcům. Informují </w:t>
      </w:r>
      <w:r w:rsidRPr="00516AAF">
        <w:rPr>
          <w:rFonts w:ascii="Calibri" w:eastAsia="Calibri" w:hAnsi="Calibri"/>
          <w:sz w:val="24"/>
          <w:lang w:eastAsia="en-US"/>
        </w:rPr>
        <w:t>o správném chování chodců a c</w:t>
      </w:r>
      <w:r w:rsidR="00A52CC7">
        <w:rPr>
          <w:rFonts w:ascii="Calibri" w:eastAsia="Calibri" w:hAnsi="Calibri"/>
          <w:sz w:val="24"/>
          <w:lang w:eastAsia="en-US"/>
        </w:rPr>
        <w:t>yklistů na pozemní komunikaci, p</w:t>
      </w:r>
      <w:r w:rsidRPr="00516AAF">
        <w:rPr>
          <w:rFonts w:ascii="Calibri" w:eastAsia="Calibri" w:hAnsi="Calibri"/>
          <w:sz w:val="24"/>
          <w:lang w:eastAsia="en-US"/>
        </w:rPr>
        <w:t xml:space="preserve">ředávají reflexní prvky, aby Vás bylo </w:t>
      </w:r>
      <w:r w:rsidRPr="00516AAF">
        <w:rPr>
          <w:rFonts w:ascii="Calibri" w:eastAsia="Calibri" w:hAnsi="Calibri"/>
          <w:b/>
          <w:sz w:val="24"/>
          <w:lang w:eastAsia="en-US"/>
        </w:rPr>
        <w:t>VIDĚT</w:t>
      </w:r>
      <w:r w:rsidRPr="00516AAF">
        <w:rPr>
          <w:rFonts w:ascii="Calibri" w:eastAsia="Calibri" w:hAnsi="Calibri"/>
          <w:sz w:val="24"/>
          <w:lang w:eastAsia="en-US"/>
        </w:rPr>
        <w:t>!</w:t>
      </w:r>
    </w:p>
    <w:p w:rsidR="007F55A2" w:rsidRPr="00516AAF" w:rsidRDefault="007F55A2" w:rsidP="00516AAF">
      <w:pPr>
        <w:rPr>
          <w:rFonts w:asciiTheme="minorHAnsi" w:hAnsiTheme="minorHAnsi" w:cstheme="minorHAnsi"/>
          <w:color w:val="000000"/>
          <w:sz w:val="24"/>
        </w:rPr>
      </w:pPr>
    </w:p>
    <w:p w:rsidR="008C2AC7" w:rsidRPr="00516AAF" w:rsidRDefault="008C2AC7" w:rsidP="00516AAF">
      <w:pPr>
        <w:rPr>
          <w:rFonts w:asciiTheme="minorHAnsi" w:hAnsiTheme="minorHAnsi" w:cstheme="minorHAnsi"/>
          <w:color w:val="000000"/>
          <w:sz w:val="24"/>
        </w:rPr>
      </w:pPr>
    </w:p>
    <w:p w:rsidR="008C2AC7" w:rsidRPr="00516AAF" w:rsidRDefault="008C2AC7" w:rsidP="00516AAF">
      <w:pPr>
        <w:spacing w:before="100" w:beforeAutospacing="1" w:after="100" w:afterAutospacing="1" w:line="240" w:lineRule="auto"/>
        <w:rPr>
          <w:rFonts w:asciiTheme="minorHAnsi" w:hAnsiTheme="minorHAnsi" w:cstheme="minorHAnsi"/>
          <w:sz w:val="24"/>
        </w:rPr>
      </w:pPr>
      <w:r w:rsidRPr="00516AAF">
        <w:rPr>
          <w:rFonts w:asciiTheme="minorHAnsi" w:hAnsiTheme="minorHAnsi" w:cstheme="minorHAnsi"/>
          <w:sz w:val="24"/>
        </w:rPr>
        <w:t>Krajské ředitelství policie Moravskoslezského kraje</w:t>
      </w:r>
      <w:r w:rsidRPr="00516AAF">
        <w:rPr>
          <w:rFonts w:asciiTheme="minorHAnsi" w:hAnsiTheme="minorHAnsi" w:cstheme="minorHAnsi"/>
          <w:sz w:val="24"/>
        </w:rPr>
        <w:br/>
        <w:t>oddělení prevence</w:t>
      </w:r>
      <w:r w:rsidRPr="00516AAF">
        <w:rPr>
          <w:rFonts w:asciiTheme="minorHAnsi" w:hAnsiTheme="minorHAnsi" w:cstheme="minorHAnsi"/>
          <w:sz w:val="24"/>
        </w:rPr>
        <w:br/>
        <w:t>n</w:t>
      </w:r>
      <w:r w:rsidR="00757D2E" w:rsidRPr="00516AAF">
        <w:rPr>
          <w:rFonts w:asciiTheme="minorHAnsi" w:hAnsiTheme="minorHAnsi" w:cstheme="minorHAnsi"/>
          <w:sz w:val="24"/>
        </w:rPr>
        <w:t xml:space="preserve">prap. Bc. Vladimíra </w:t>
      </w:r>
      <w:proofErr w:type="spellStart"/>
      <w:r w:rsidR="00757D2E" w:rsidRPr="00516AAF">
        <w:rPr>
          <w:rFonts w:asciiTheme="minorHAnsi" w:hAnsiTheme="minorHAnsi" w:cstheme="minorHAnsi"/>
          <w:sz w:val="24"/>
        </w:rPr>
        <w:t>Faferková</w:t>
      </w:r>
      <w:proofErr w:type="spellEnd"/>
      <w:r w:rsidR="00757D2E" w:rsidRPr="00516AAF">
        <w:rPr>
          <w:rFonts w:asciiTheme="minorHAnsi" w:hAnsiTheme="minorHAnsi" w:cstheme="minorHAnsi"/>
          <w:sz w:val="24"/>
        </w:rPr>
        <w:br/>
        <w:t>19</w:t>
      </w:r>
      <w:r w:rsidRPr="00516AAF">
        <w:rPr>
          <w:rFonts w:asciiTheme="minorHAnsi" w:hAnsiTheme="minorHAnsi" w:cstheme="minorHAnsi"/>
          <w:sz w:val="24"/>
        </w:rPr>
        <w:t xml:space="preserve">. </w:t>
      </w:r>
      <w:r w:rsidR="00757D2E" w:rsidRPr="00516AAF">
        <w:rPr>
          <w:rFonts w:asciiTheme="minorHAnsi" w:hAnsiTheme="minorHAnsi" w:cstheme="minorHAnsi"/>
          <w:sz w:val="24"/>
        </w:rPr>
        <w:t>ledna 2023</w:t>
      </w:r>
    </w:p>
    <w:p w:rsidR="008C2AC7" w:rsidRPr="00516AAF" w:rsidRDefault="008C2AC7" w:rsidP="00516AAF">
      <w:pPr>
        <w:rPr>
          <w:rFonts w:asciiTheme="minorHAnsi" w:hAnsiTheme="minorHAnsi" w:cstheme="minorHAnsi"/>
          <w:color w:val="000000"/>
          <w:sz w:val="24"/>
        </w:rPr>
      </w:pPr>
    </w:p>
    <w:sectPr w:rsidR="008C2AC7" w:rsidRPr="00516AAF" w:rsidSect="003838FA">
      <w:footerReference w:type="default" r:id="rId8"/>
      <w:headerReference w:type="first" r:id="rId9"/>
      <w:footerReference w:type="first" r:id="rId10"/>
      <w:type w:val="continuous"/>
      <w:pgSz w:w="11906" w:h="16838" w:code="9"/>
      <w:pgMar w:top="1418" w:right="1134" w:bottom="1418" w:left="1134" w:header="40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AD2" w:rsidRDefault="00F35AD2">
      <w:r>
        <w:separator/>
      </w:r>
    </w:p>
  </w:endnote>
  <w:endnote w:type="continuationSeparator" w:id="0">
    <w:p w:rsidR="00F35AD2" w:rsidRDefault="00F35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AAB" w:rsidRDefault="005C020E" w:rsidP="005C020E">
    <w:pPr>
      <w:pStyle w:val="Zpat"/>
      <w:jc w:val="right"/>
    </w:pPr>
    <w:r>
      <w:rPr>
        <w:rStyle w:val="slostrnky"/>
      </w:rPr>
      <w:fldChar w:fldCharType="begin"/>
    </w:r>
    <w:r>
      <w:rPr>
        <w:rStyle w:val="slostrnky"/>
      </w:rPr>
      <w:instrText xml:space="preserve"> PAGE </w:instrText>
    </w:r>
    <w:r>
      <w:rPr>
        <w:rStyle w:val="slostrnky"/>
      </w:rPr>
      <w:fldChar w:fldCharType="separate"/>
    </w:r>
    <w:r w:rsidR="000A5F19">
      <w:rPr>
        <w:rStyle w:val="slostrnky"/>
        <w:noProof/>
      </w:rPr>
      <w:t>2</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CD" w:rsidRDefault="003033CD">
    <w:pPr>
      <w:pStyle w:val="Zpat"/>
    </w:pPr>
  </w:p>
  <w:p w:rsidR="003033CD" w:rsidRDefault="00281F8A">
    <w:pPr>
      <w:pStyle w:val="Zpat"/>
    </w:pPr>
    <w:r>
      <w:t>Špálova 3</w:t>
    </w:r>
  </w:p>
  <w:p w:rsidR="003033CD" w:rsidRDefault="0055746C" w:rsidP="00C70F2F">
    <w:pPr>
      <w:pStyle w:val="Zpat"/>
    </w:pPr>
    <w:r>
      <w:t>7</w:t>
    </w:r>
    <w:r w:rsidR="00281F8A">
      <w:t>0</w:t>
    </w:r>
    <w:r>
      <w:t>2</w:t>
    </w:r>
    <w:r w:rsidR="00281F8A">
      <w:t xml:space="preserve"> 00</w:t>
    </w:r>
    <w:r>
      <w:t xml:space="preserve"> Ostrava</w:t>
    </w:r>
  </w:p>
  <w:p w:rsidR="003033CD" w:rsidRDefault="003033CD">
    <w:pPr>
      <w:pStyle w:val="Zpat"/>
    </w:pPr>
  </w:p>
  <w:p w:rsidR="003033CD" w:rsidRDefault="003033CD">
    <w:pPr>
      <w:pStyle w:val="Zpat"/>
    </w:pPr>
    <w:r>
      <w:t>Tel.: +420</w:t>
    </w:r>
    <w:r w:rsidR="006B1A86">
      <w:t> 974</w:t>
    </w:r>
    <w:r w:rsidR="00281F8A">
      <w:t> </w:t>
    </w:r>
    <w:r w:rsidR="006B1A86">
      <w:t>72</w:t>
    </w:r>
    <w:r w:rsidR="00B77A9B">
      <w:t>2 233</w:t>
    </w:r>
  </w:p>
  <w:p w:rsidR="003033CD" w:rsidRDefault="009C05A9">
    <w:pPr>
      <w:pStyle w:val="Zpat"/>
    </w:pPr>
    <w:r>
      <w:rPr>
        <w:noProof/>
      </w:rPr>
      <w:drawing>
        <wp:anchor distT="0" distB="0" distL="114300" distR="114300" simplePos="0" relativeHeight="251659264" behindDoc="0" locked="1" layoutInCell="1" allowOverlap="1">
          <wp:simplePos x="0" y="0"/>
          <wp:positionH relativeFrom="page">
            <wp:posOffset>2520315</wp:posOffset>
          </wp:positionH>
          <wp:positionV relativeFrom="page">
            <wp:posOffset>9923780</wp:posOffset>
          </wp:positionV>
          <wp:extent cx="1647825" cy="308610"/>
          <wp:effectExtent l="0" t="0" r="9525" b="0"/>
          <wp:wrapNone/>
          <wp:docPr id="39" name="obrázek 39" descr="poli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oli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08610"/>
                  </a:xfrm>
                  <a:prstGeom prst="rect">
                    <a:avLst/>
                  </a:prstGeom>
                  <a:noFill/>
                </pic:spPr>
              </pic:pic>
            </a:graphicData>
          </a:graphic>
          <wp14:sizeRelH relativeFrom="page">
            <wp14:pctWidth>0</wp14:pctWidth>
          </wp14:sizeRelH>
          <wp14:sizeRelV relativeFrom="page">
            <wp14:pctHeight>0</wp14:pctHeight>
          </wp14:sizeRelV>
        </wp:anchor>
      </w:drawing>
    </w:r>
    <w:r w:rsidR="003033CD">
      <w:t xml:space="preserve">Email: </w:t>
    </w:r>
    <w:r w:rsidR="00281F8A">
      <w:t>krpt.prevence</w:t>
    </w:r>
    <w:r w:rsidR="003033CD">
      <w:t>@</w:t>
    </w:r>
    <w:r w:rsidR="0055746C">
      <w:t>p</w:t>
    </w:r>
    <w:r w:rsidR="003033CD">
      <w:t>cr.cz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AD2" w:rsidRDefault="00F35AD2">
      <w:r>
        <w:separator/>
      </w:r>
    </w:p>
  </w:footnote>
  <w:footnote w:type="continuationSeparator" w:id="0">
    <w:p w:rsidR="00F35AD2" w:rsidRDefault="00F35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CD" w:rsidRDefault="009C05A9" w:rsidP="001634F4">
    <w:pPr>
      <w:pStyle w:val="n3"/>
    </w:pPr>
    <w:r>
      <w:drawing>
        <wp:anchor distT="0" distB="0" distL="114300" distR="114300" simplePos="0" relativeHeight="251660288" behindDoc="1" locked="1" layoutInCell="1" allowOverlap="1">
          <wp:simplePos x="0" y="0"/>
          <wp:positionH relativeFrom="page">
            <wp:posOffset>720090</wp:posOffset>
          </wp:positionH>
          <wp:positionV relativeFrom="page">
            <wp:posOffset>360045</wp:posOffset>
          </wp:positionV>
          <wp:extent cx="6134735" cy="1275715"/>
          <wp:effectExtent l="0" t="0" r="0" b="635"/>
          <wp:wrapNone/>
          <wp:docPr id="38" name="obrázek 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735" cy="1275715"/>
                  </a:xfrm>
                  <a:prstGeom prst="rect">
                    <a:avLst/>
                  </a:prstGeom>
                  <a:noFill/>
                </pic:spPr>
              </pic:pic>
            </a:graphicData>
          </a:graphic>
          <wp14:sizeRelH relativeFrom="page">
            <wp14:pctWidth>0</wp14:pctWidth>
          </wp14:sizeRelH>
          <wp14:sizeRelV relativeFrom="page">
            <wp14:pctHeight>0</wp14:pctHeight>
          </wp14:sizeRelV>
        </wp:anchor>
      </w:drawing>
    </w:r>
  </w:p>
  <w:tbl>
    <w:tblPr>
      <w:tblW w:w="9639" w:type="dxa"/>
      <w:tblLayout w:type="fixed"/>
      <w:tblCellMar>
        <w:left w:w="0" w:type="dxa"/>
        <w:right w:w="0" w:type="dxa"/>
      </w:tblCellMar>
      <w:tblLook w:val="01E0" w:firstRow="1" w:lastRow="1" w:firstColumn="1" w:lastColumn="1" w:noHBand="0" w:noVBand="0"/>
    </w:tblPr>
    <w:tblGrid>
      <w:gridCol w:w="2155"/>
      <w:gridCol w:w="170"/>
      <w:gridCol w:w="7314"/>
    </w:tblGrid>
    <w:tr w:rsidR="00860B48" w:rsidTr="00860B48">
      <w:trPr>
        <w:trHeight w:val="1644"/>
      </w:trPr>
      <w:tc>
        <w:tcPr>
          <w:tcW w:w="2155" w:type="dxa"/>
          <w:vAlign w:val="bottom"/>
        </w:tcPr>
        <w:p w:rsidR="004C509E" w:rsidRDefault="004C509E" w:rsidP="003E0E50">
          <w:pPr>
            <w:pStyle w:val="Zhlav"/>
          </w:pPr>
        </w:p>
      </w:tc>
      <w:tc>
        <w:tcPr>
          <w:tcW w:w="170" w:type="dxa"/>
          <w:tcBorders>
            <w:left w:val="nil"/>
          </w:tcBorders>
          <w:vAlign w:val="bottom"/>
        </w:tcPr>
        <w:p w:rsidR="004C509E" w:rsidRPr="00BD37AC" w:rsidRDefault="004C509E" w:rsidP="003E0E50">
          <w:pPr>
            <w:pStyle w:val="Zhlav"/>
          </w:pPr>
        </w:p>
      </w:tc>
      <w:tc>
        <w:tcPr>
          <w:tcW w:w="7314" w:type="dxa"/>
          <w:vAlign w:val="bottom"/>
        </w:tcPr>
        <w:p w:rsidR="00953C55" w:rsidRDefault="004D2BEB" w:rsidP="003E0E50">
          <w:pPr>
            <w:pStyle w:val="Zhlav"/>
          </w:pPr>
          <w:r>
            <w:t>Policie Č</w:t>
          </w:r>
          <w:r w:rsidR="00953C55">
            <w:t>eské republiky</w:t>
          </w:r>
        </w:p>
        <w:p w:rsidR="004D2BEB" w:rsidRDefault="004D2BEB" w:rsidP="003E0E50">
          <w:pPr>
            <w:pStyle w:val="Zhlav"/>
          </w:pPr>
          <w:r>
            <w:t>KRAJSKÉ ŘEDITELSTVÍ POLICIE MORAVSKOSLEZSKÉHO KRAJE</w:t>
          </w:r>
        </w:p>
        <w:p w:rsidR="00F2713B" w:rsidRDefault="00F2713B" w:rsidP="003E0E50">
          <w:pPr>
            <w:pStyle w:val="Zhlav"/>
          </w:pPr>
        </w:p>
        <w:p w:rsidR="004C509E" w:rsidRDefault="004D2BEB" w:rsidP="003E0E50">
          <w:pPr>
            <w:pStyle w:val="Zahlavi2"/>
          </w:pPr>
          <w:r>
            <w:t>kancelář ředitele</w:t>
          </w:r>
          <w:r w:rsidR="00953C55">
            <w:t xml:space="preserve"> krajského ředitelství</w:t>
          </w:r>
        </w:p>
        <w:p w:rsidR="004C509E" w:rsidRPr="006867E9" w:rsidRDefault="00281F8A" w:rsidP="003E0E50">
          <w:pPr>
            <w:pStyle w:val="Zahlavi3"/>
          </w:pPr>
          <w:r>
            <w:t xml:space="preserve">oddělení </w:t>
          </w:r>
          <w:r w:rsidR="004D2BEB">
            <w:t>prevence</w:t>
          </w:r>
        </w:p>
      </w:tc>
    </w:tr>
    <w:tr w:rsidR="00860B48" w:rsidTr="00860B48">
      <w:trPr>
        <w:trHeight w:val="851"/>
      </w:trPr>
      <w:tc>
        <w:tcPr>
          <w:tcW w:w="2155" w:type="dxa"/>
        </w:tcPr>
        <w:p w:rsidR="003033CD" w:rsidRDefault="003033CD" w:rsidP="00776A76">
          <w:pPr>
            <w:pStyle w:val="Zhlav"/>
          </w:pPr>
        </w:p>
      </w:tc>
      <w:tc>
        <w:tcPr>
          <w:tcW w:w="170" w:type="dxa"/>
          <w:tcBorders>
            <w:left w:val="nil"/>
          </w:tcBorders>
        </w:tcPr>
        <w:p w:rsidR="003033CD" w:rsidRPr="00BD37AC" w:rsidRDefault="003033CD" w:rsidP="00652F98">
          <w:pPr>
            <w:pStyle w:val="Zhlav"/>
          </w:pPr>
        </w:p>
      </w:tc>
      <w:tc>
        <w:tcPr>
          <w:tcW w:w="7314" w:type="dxa"/>
          <w:vAlign w:val="bottom"/>
        </w:tcPr>
        <w:p w:rsidR="003033CD" w:rsidRPr="006867E9" w:rsidRDefault="003033CD" w:rsidP="005B2342">
          <w:pPr>
            <w:pStyle w:val="Zahlavi3"/>
          </w:pPr>
        </w:p>
      </w:tc>
    </w:tr>
  </w:tbl>
  <w:p w:rsidR="003033CD" w:rsidRDefault="009C05A9">
    <w:pPr>
      <w:pStyle w:val="Zhlav"/>
    </w:pPr>
    <w:r>
      <w:rPr>
        <w:noProof/>
      </w:rPr>
      <mc:AlternateContent>
        <mc:Choice Requires="wps">
          <w:drawing>
            <wp:anchor distT="0" distB="0" distL="114300" distR="114300" simplePos="0" relativeHeight="251655168" behindDoc="0" locked="1" layoutInCell="1" allowOverlap="1">
              <wp:simplePos x="0" y="0"/>
              <wp:positionH relativeFrom="page">
                <wp:posOffset>6320155</wp:posOffset>
              </wp:positionH>
              <wp:positionV relativeFrom="page">
                <wp:posOffset>356870</wp:posOffset>
              </wp:positionV>
              <wp:extent cx="514350" cy="561975"/>
              <wp:effectExtent l="5080" t="13970" r="13970" b="1143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61975"/>
                      </a:xfrm>
                      <a:prstGeom prst="rect">
                        <a:avLst/>
                      </a:prstGeom>
                      <a:solidFill>
                        <a:srgbClr val="FFFFFF"/>
                      </a:solidFill>
                      <a:ln w="9525">
                        <a:solidFill>
                          <a:srgbClr val="FFFFFF"/>
                        </a:solidFill>
                        <a:miter lim="800000"/>
                        <a:headEnd/>
                        <a:tailEnd/>
                      </a:ln>
                    </wps:spPr>
                    <wps:txbx>
                      <w:txbxContent>
                        <w:p w:rsidR="003033CD" w:rsidRDefault="009C05A9" w:rsidP="00866422">
                          <w:r>
                            <w:rPr>
                              <w:caps/>
                              <w:noProof/>
                            </w:rPr>
                            <w:drawing>
                              <wp:inline distT="0" distB="0" distL="0" distR="0">
                                <wp:extent cx="504825" cy="552450"/>
                                <wp:effectExtent l="0" t="0" r="9525"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497.65pt;margin-top:28.1pt;width:40.5pt;height:44.2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" strokecolor="white">
              <v:textbox style="mso-fit-shape-to-text:t" inset="0,0,0,0">
                <w:txbxContent>
                  <w:p w:rsidR="003033CD" w:rsidRDefault="009C05A9" w:rsidP="00866422">
                    <w:r>
                      <w:rPr>
                        <w:caps/>
                        <w:noProof/>
                      </w:rPr>
                      <w:drawing>
                        <wp:inline distT="0" distB="0" distL="0" distR="0">
                          <wp:extent cx="504825" cy="552450"/>
                          <wp:effectExtent l="0" t="0" r="9525"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552450"/>
                                  </a:xfrm>
                                  <a:prstGeom prst="rect">
                                    <a:avLst/>
                                  </a:prstGeom>
                                  <a:noFill/>
                                  <a:ln>
                                    <a:noFill/>
                                  </a:ln>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C1BF3"/>
    <w:multiLevelType w:val="hybridMultilevel"/>
    <w:tmpl w:val="F9AAAE0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6E53BB"/>
    <w:multiLevelType w:val="hybridMultilevel"/>
    <w:tmpl w:val="E8D0F4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6511D65"/>
    <w:multiLevelType w:val="hybridMultilevel"/>
    <w:tmpl w:val="84960EE0"/>
    <w:lvl w:ilvl="0" w:tplc="F80C9F3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DA77E07"/>
    <w:multiLevelType w:val="hybridMultilevel"/>
    <w:tmpl w:val="8436B17A"/>
    <w:lvl w:ilvl="0" w:tplc="5428EB1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E06209E"/>
    <w:multiLevelType w:val="hybridMultilevel"/>
    <w:tmpl w:val="B4860EFC"/>
    <w:lvl w:ilvl="0" w:tplc="2118F1E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AFB3108"/>
    <w:multiLevelType w:val="hybridMultilevel"/>
    <w:tmpl w:val="72746C1E"/>
    <w:lvl w:ilvl="0" w:tplc="F5A07BB0">
      <w:start w:val="1"/>
      <w:numFmt w:val="decimal"/>
      <w:lvlText w:val="%1."/>
      <w:lvlJc w:val="left"/>
      <w:pPr>
        <w:ind w:left="8280" w:hanging="360"/>
      </w:pPr>
      <w:rPr>
        <w:rFonts w:hint="default"/>
      </w:rPr>
    </w:lvl>
    <w:lvl w:ilvl="1" w:tplc="04050019" w:tentative="1">
      <w:start w:val="1"/>
      <w:numFmt w:val="lowerLetter"/>
      <w:lvlText w:val="%2."/>
      <w:lvlJc w:val="left"/>
      <w:pPr>
        <w:ind w:left="9000" w:hanging="360"/>
      </w:pPr>
    </w:lvl>
    <w:lvl w:ilvl="2" w:tplc="0405001B" w:tentative="1">
      <w:start w:val="1"/>
      <w:numFmt w:val="lowerRoman"/>
      <w:lvlText w:val="%3."/>
      <w:lvlJc w:val="right"/>
      <w:pPr>
        <w:ind w:left="9720" w:hanging="180"/>
      </w:pPr>
    </w:lvl>
    <w:lvl w:ilvl="3" w:tplc="0405000F" w:tentative="1">
      <w:start w:val="1"/>
      <w:numFmt w:val="decimal"/>
      <w:lvlText w:val="%4."/>
      <w:lvlJc w:val="left"/>
      <w:pPr>
        <w:ind w:left="10440" w:hanging="360"/>
      </w:pPr>
    </w:lvl>
    <w:lvl w:ilvl="4" w:tplc="04050019" w:tentative="1">
      <w:start w:val="1"/>
      <w:numFmt w:val="lowerLetter"/>
      <w:lvlText w:val="%5."/>
      <w:lvlJc w:val="left"/>
      <w:pPr>
        <w:ind w:left="11160" w:hanging="360"/>
      </w:pPr>
    </w:lvl>
    <w:lvl w:ilvl="5" w:tplc="0405001B" w:tentative="1">
      <w:start w:val="1"/>
      <w:numFmt w:val="lowerRoman"/>
      <w:lvlText w:val="%6."/>
      <w:lvlJc w:val="right"/>
      <w:pPr>
        <w:ind w:left="11880" w:hanging="180"/>
      </w:pPr>
    </w:lvl>
    <w:lvl w:ilvl="6" w:tplc="0405000F" w:tentative="1">
      <w:start w:val="1"/>
      <w:numFmt w:val="decimal"/>
      <w:lvlText w:val="%7."/>
      <w:lvlJc w:val="left"/>
      <w:pPr>
        <w:ind w:left="12600" w:hanging="360"/>
      </w:pPr>
    </w:lvl>
    <w:lvl w:ilvl="7" w:tplc="04050019" w:tentative="1">
      <w:start w:val="1"/>
      <w:numFmt w:val="lowerLetter"/>
      <w:lvlText w:val="%8."/>
      <w:lvlJc w:val="left"/>
      <w:pPr>
        <w:ind w:left="13320" w:hanging="360"/>
      </w:pPr>
    </w:lvl>
    <w:lvl w:ilvl="8" w:tplc="0405001B" w:tentative="1">
      <w:start w:val="1"/>
      <w:numFmt w:val="lowerRoman"/>
      <w:lvlText w:val="%9."/>
      <w:lvlJc w:val="right"/>
      <w:pPr>
        <w:ind w:left="14040" w:hanging="180"/>
      </w:pPr>
    </w:lvl>
  </w:abstractNum>
  <w:abstractNum w:abstractNumId="6" w15:restartNumberingAfterBreak="0">
    <w:nsid w:val="4C6B6F62"/>
    <w:multiLevelType w:val="hybridMultilevel"/>
    <w:tmpl w:val="11BEE5E2"/>
    <w:lvl w:ilvl="0" w:tplc="0405000F">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17B19F4"/>
    <w:multiLevelType w:val="hybridMultilevel"/>
    <w:tmpl w:val="C514412E"/>
    <w:lvl w:ilvl="0" w:tplc="0405000F">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59C3F54"/>
    <w:multiLevelType w:val="hybridMultilevel"/>
    <w:tmpl w:val="0AEEA364"/>
    <w:lvl w:ilvl="0" w:tplc="3E16377C">
      <w:start w:val="12"/>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7A67D26"/>
    <w:multiLevelType w:val="hybridMultilevel"/>
    <w:tmpl w:val="F774A9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D5B6A66"/>
    <w:multiLevelType w:val="hybridMultilevel"/>
    <w:tmpl w:val="6F8821D4"/>
    <w:lvl w:ilvl="0" w:tplc="72907240">
      <w:start w:val="1"/>
      <w:numFmt w:val="decimal"/>
      <w:lvlText w:val="%1."/>
      <w:lvlJc w:val="left"/>
      <w:pPr>
        <w:ind w:left="3075" w:hanging="360"/>
      </w:pPr>
      <w:rPr>
        <w:rFonts w:hint="default"/>
      </w:rPr>
    </w:lvl>
    <w:lvl w:ilvl="1" w:tplc="04050019" w:tentative="1">
      <w:start w:val="1"/>
      <w:numFmt w:val="lowerLetter"/>
      <w:lvlText w:val="%2."/>
      <w:lvlJc w:val="left"/>
      <w:pPr>
        <w:ind w:left="3795" w:hanging="360"/>
      </w:pPr>
    </w:lvl>
    <w:lvl w:ilvl="2" w:tplc="0405001B" w:tentative="1">
      <w:start w:val="1"/>
      <w:numFmt w:val="lowerRoman"/>
      <w:lvlText w:val="%3."/>
      <w:lvlJc w:val="right"/>
      <w:pPr>
        <w:ind w:left="4515" w:hanging="180"/>
      </w:pPr>
    </w:lvl>
    <w:lvl w:ilvl="3" w:tplc="0405000F" w:tentative="1">
      <w:start w:val="1"/>
      <w:numFmt w:val="decimal"/>
      <w:lvlText w:val="%4."/>
      <w:lvlJc w:val="left"/>
      <w:pPr>
        <w:ind w:left="5235" w:hanging="360"/>
      </w:pPr>
    </w:lvl>
    <w:lvl w:ilvl="4" w:tplc="04050019" w:tentative="1">
      <w:start w:val="1"/>
      <w:numFmt w:val="lowerLetter"/>
      <w:lvlText w:val="%5."/>
      <w:lvlJc w:val="left"/>
      <w:pPr>
        <w:ind w:left="5955" w:hanging="360"/>
      </w:pPr>
    </w:lvl>
    <w:lvl w:ilvl="5" w:tplc="0405001B" w:tentative="1">
      <w:start w:val="1"/>
      <w:numFmt w:val="lowerRoman"/>
      <w:lvlText w:val="%6."/>
      <w:lvlJc w:val="right"/>
      <w:pPr>
        <w:ind w:left="6675" w:hanging="180"/>
      </w:pPr>
    </w:lvl>
    <w:lvl w:ilvl="6" w:tplc="0405000F" w:tentative="1">
      <w:start w:val="1"/>
      <w:numFmt w:val="decimal"/>
      <w:lvlText w:val="%7."/>
      <w:lvlJc w:val="left"/>
      <w:pPr>
        <w:ind w:left="7395" w:hanging="360"/>
      </w:pPr>
    </w:lvl>
    <w:lvl w:ilvl="7" w:tplc="04050019" w:tentative="1">
      <w:start w:val="1"/>
      <w:numFmt w:val="lowerLetter"/>
      <w:lvlText w:val="%8."/>
      <w:lvlJc w:val="left"/>
      <w:pPr>
        <w:ind w:left="8115" w:hanging="360"/>
      </w:pPr>
    </w:lvl>
    <w:lvl w:ilvl="8" w:tplc="0405001B" w:tentative="1">
      <w:start w:val="1"/>
      <w:numFmt w:val="lowerRoman"/>
      <w:lvlText w:val="%9."/>
      <w:lvlJc w:val="right"/>
      <w:pPr>
        <w:ind w:left="8835"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5"/>
  </w:num>
  <w:num w:numId="7">
    <w:abstractNumId w:val="8"/>
  </w:num>
  <w:num w:numId="8">
    <w:abstractNumId w:val="9"/>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f6bfd9,#1d1d1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A9"/>
    <w:rsid w:val="000047C7"/>
    <w:rsid w:val="000052BB"/>
    <w:rsid w:val="00017B94"/>
    <w:rsid w:val="00037621"/>
    <w:rsid w:val="000453D7"/>
    <w:rsid w:val="00085FD2"/>
    <w:rsid w:val="0009055C"/>
    <w:rsid w:val="000A065A"/>
    <w:rsid w:val="000A5F19"/>
    <w:rsid w:val="000A74DA"/>
    <w:rsid w:val="000B6E14"/>
    <w:rsid w:val="000C5AEC"/>
    <w:rsid w:val="000C5E1D"/>
    <w:rsid w:val="000D7A75"/>
    <w:rsid w:val="000E55AB"/>
    <w:rsid w:val="000F1344"/>
    <w:rsid w:val="00107854"/>
    <w:rsid w:val="001275D9"/>
    <w:rsid w:val="00135E71"/>
    <w:rsid w:val="001634F4"/>
    <w:rsid w:val="00166B7A"/>
    <w:rsid w:val="00176E76"/>
    <w:rsid w:val="00197CDE"/>
    <w:rsid w:val="001A4485"/>
    <w:rsid w:val="001A797D"/>
    <w:rsid w:val="001C4E5C"/>
    <w:rsid w:val="001C5683"/>
    <w:rsid w:val="001D65A2"/>
    <w:rsid w:val="001E7841"/>
    <w:rsid w:val="001F22B7"/>
    <w:rsid w:val="001F3DA8"/>
    <w:rsid w:val="00201308"/>
    <w:rsid w:val="00207D29"/>
    <w:rsid w:val="00210F4C"/>
    <w:rsid w:val="002251F8"/>
    <w:rsid w:val="002438F1"/>
    <w:rsid w:val="002564F5"/>
    <w:rsid w:val="0026523C"/>
    <w:rsid w:val="00281F8A"/>
    <w:rsid w:val="002A408F"/>
    <w:rsid w:val="002D14F9"/>
    <w:rsid w:val="002E1C8E"/>
    <w:rsid w:val="002E7A5F"/>
    <w:rsid w:val="003033CD"/>
    <w:rsid w:val="0031453B"/>
    <w:rsid w:val="0033047A"/>
    <w:rsid w:val="00335458"/>
    <w:rsid w:val="00355976"/>
    <w:rsid w:val="00380C7E"/>
    <w:rsid w:val="003838FA"/>
    <w:rsid w:val="00387D5E"/>
    <w:rsid w:val="00393CF3"/>
    <w:rsid w:val="00394D69"/>
    <w:rsid w:val="003E0E50"/>
    <w:rsid w:val="003F70BD"/>
    <w:rsid w:val="0040129D"/>
    <w:rsid w:val="00404627"/>
    <w:rsid w:val="00476DDB"/>
    <w:rsid w:val="004B4642"/>
    <w:rsid w:val="004B5AA5"/>
    <w:rsid w:val="004C509E"/>
    <w:rsid w:val="004D2726"/>
    <w:rsid w:val="004D2BEB"/>
    <w:rsid w:val="004D3A46"/>
    <w:rsid w:val="004D4994"/>
    <w:rsid w:val="004F4D70"/>
    <w:rsid w:val="004F6754"/>
    <w:rsid w:val="00516AAF"/>
    <w:rsid w:val="0052552C"/>
    <w:rsid w:val="00533498"/>
    <w:rsid w:val="00550967"/>
    <w:rsid w:val="0055746C"/>
    <w:rsid w:val="00577068"/>
    <w:rsid w:val="005931C2"/>
    <w:rsid w:val="005A292B"/>
    <w:rsid w:val="005B1BF0"/>
    <w:rsid w:val="005B2342"/>
    <w:rsid w:val="005C020E"/>
    <w:rsid w:val="005E09B3"/>
    <w:rsid w:val="00605452"/>
    <w:rsid w:val="00607390"/>
    <w:rsid w:val="00607E25"/>
    <w:rsid w:val="00610AAC"/>
    <w:rsid w:val="00613514"/>
    <w:rsid w:val="00652F98"/>
    <w:rsid w:val="00655EDC"/>
    <w:rsid w:val="006659FB"/>
    <w:rsid w:val="00685018"/>
    <w:rsid w:val="006867E9"/>
    <w:rsid w:val="00687406"/>
    <w:rsid w:val="006B1A86"/>
    <w:rsid w:val="006B63F7"/>
    <w:rsid w:val="006C13C9"/>
    <w:rsid w:val="006C29C4"/>
    <w:rsid w:val="006E701B"/>
    <w:rsid w:val="006F0F0D"/>
    <w:rsid w:val="006F1EDB"/>
    <w:rsid w:val="00713CE4"/>
    <w:rsid w:val="007351CF"/>
    <w:rsid w:val="00757D2E"/>
    <w:rsid w:val="00760B28"/>
    <w:rsid w:val="0077115F"/>
    <w:rsid w:val="00776A76"/>
    <w:rsid w:val="0078035B"/>
    <w:rsid w:val="0079664B"/>
    <w:rsid w:val="007A5A12"/>
    <w:rsid w:val="007B5228"/>
    <w:rsid w:val="007C0B18"/>
    <w:rsid w:val="007C3E60"/>
    <w:rsid w:val="007C71B0"/>
    <w:rsid w:val="007D234D"/>
    <w:rsid w:val="007D4095"/>
    <w:rsid w:val="007D6D61"/>
    <w:rsid w:val="007F55A2"/>
    <w:rsid w:val="00800DDD"/>
    <w:rsid w:val="0080548A"/>
    <w:rsid w:val="0080750F"/>
    <w:rsid w:val="00812E88"/>
    <w:rsid w:val="00826865"/>
    <w:rsid w:val="008276A4"/>
    <w:rsid w:val="008304C9"/>
    <w:rsid w:val="00833688"/>
    <w:rsid w:val="00833FE5"/>
    <w:rsid w:val="00851385"/>
    <w:rsid w:val="008523A4"/>
    <w:rsid w:val="00856EF5"/>
    <w:rsid w:val="00860B48"/>
    <w:rsid w:val="00866422"/>
    <w:rsid w:val="0087268C"/>
    <w:rsid w:val="00873401"/>
    <w:rsid w:val="008747DD"/>
    <w:rsid w:val="00882992"/>
    <w:rsid w:val="00895395"/>
    <w:rsid w:val="008B2DBA"/>
    <w:rsid w:val="008B6BDC"/>
    <w:rsid w:val="008C2AC7"/>
    <w:rsid w:val="008D239C"/>
    <w:rsid w:val="008F6718"/>
    <w:rsid w:val="009206AE"/>
    <w:rsid w:val="009229FB"/>
    <w:rsid w:val="0092632C"/>
    <w:rsid w:val="0093501E"/>
    <w:rsid w:val="00937C81"/>
    <w:rsid w:val="00952979"/>
    <w:rsid w:val="00953C55"/>
    <w:rsid w:val="009548A6"/>
    <w:rsid w:val="009632E9"/>
    <w:rsid w:val="00963E32"/>
    <w:rsid w:val="009641CC"/>
    <w:rsid w:val="00985262"/>
    <w:rsid w:val="00987705"/>
    <w:rsid w:val="009915D3"/>
    <w:rsid w:val="00993CA8"/>
    <w:rsid w:val="00996AE6"/>
    <w:rsid w:val="009A2489"/>
    <w:rsid w:val="009A4376"/>
    <w:rsid w:val="009C05A9"/>
    <w:rsid w:val="009C2079"/>
    <w:rsid w:val="009D3A68"/>
    <w:rsid w:val="009D75DE"/>
    <w:rsid w:val="009D7F43"/>
    <w:rsid w:val="009F46F6"/>
    <w:rsid w:val="00A00782"/>
    <w:rsid w:val="00A205F4"/>
    <w:rsid w:val="00A52CC7"/>
    <w:rsid w:val="00A666A1"/>
    <w:rsid w:val="00A70540"/>
    <w:rsid w:val="00AA4972"/>
    <w:rsid w:val="00AA5393"/>
    <w:rsid w:val="00AB4170"/>
    <w:rsid w:val="00AD1462"/>
    <w:rsid w:val="00AD335B"/>
    <w:rsid w:val="00AD7DA0"/>
    <w:rsid w:val="00AF0B13"/>
    <w:rsid w:val="00B05436"/>
    <w:rsid w:val="00B06A57"/>
    <w:rsid w:val="00B17289"/>
    <w:rsid w:val="00B32083"/>
    <w:rsid w:val="00B3241A"/>
    <w:rsid w:val="00B35D62"/>
    <w:rsid w:val="00B52F6E"/>
    <w:rsid w:val="00B601BA"/>
    <w:rsid w:val="00B77A9B"/>
    <w:rsid w:val="00B77FF3"/>
    <w:rsid w:val="00BA34F2"/>
    <w:rsid w:val="00BA563D"/>
    <w:rsid w:val="00BD37AC"/>
    <w:rsid w:val="00BD6A14"/>
    <w:rsid w:val="00BE2117"/>
    <w:rsid w:val="00BE5AF8"/>
    <w:rsid w:val="00C02632"/>
    <w:rsid w:val="00C12AB3"/>
    <w:rsid w:val="00C367A2"/>
    <w:rsid w:val="00C472C7"/>
    <w:rsid w:val="00C57DBF"/>
    <w:rsid w:val="00C615E8"/>
    <w:rsid w:val="00C62642"/>
    <w:rsid w:val="00C70864"/>
    <w:rsid w:val="00C70F2F"/>
    <w:rsid w:val="00C75880"/>
    <w:rsid w:val="00C915D8"/>
    <w:rsid w:val="00CA476C"/>
    <w:rsid w:val="00CA48D8"/>
    <w:rsid w:val="00CB2BE4"/>
    <w:rsid w:val="00CB7927"/>
    <w:rsid w:val="00CC3F07"/>
    <w:rsid w:val="00CC663D"/>
    <w:rsid w:val="00CD4493"/>
    <w:rsid w:val="00CE66C6"/>
    <w:rsid w:val="00CF5BA6"/>
    <w:rsid w:val="00D0446A"/>
    <w:rsid w:val="00D27EC7"/>
    <w:rsid w:val="00D50E51"/>
    <w:rsid w:val="00D53355"/>
    <w:rsid w:val="00D56255"/>
    <w:rsid w:val="00D61CAB"/>
    <w:rsid w:val="00D63BC5"/>
    <w:rsid w:val="00D77142"/>
    <w:rsid w:val="00D9194D"/>
    <w:rsid w:val="00D93844"/>
    <w:rsid w:val="00DC1673"/>
    <w:rsid w:val="00DE385F"/>
    <w:rsid w:val="00DF0974"/>
    <w:rsid w:val="00DF7105"/>
    <w:rsid w:val="00E0224F"/>
    <w:rsid w:val="00E31291"/>
    <w:rsid w:val="00E324F5"/>
    <w:rsid w:val="00E54BD4"/>
    <w:rsid w:val="00E55D1A"/>
    <w:rsid w:val="00E56EE2"/>
    <w:rsid w:val="00E6173C"/>
    <w:rsid w:val="00E66E9B"/>
    <w:rsid w:val="00E83B4F"/>
    <w:rsid w:val="00E94CFD"/>
    <w:rsid w:val="00EA7854"/>
    <w:rsid w:val="00EB7F0E"/>
    <w:rsid w:val="00EC3E8B"/>
    <w:rsid w:val="00ED7481"/>
    <w:rsid w:val="00F02C62"/>
    <w:rsid w:val="00F04AAB"/>
    <w:rsid w:val="00F06305"/>
    <w:rsid w:val="00F06757"/>
    <w:rsid w:val="00F2713B"/>
    <w:rsid w:val="00F30ED6"/>
    <w:rsid w:val="00F35AD2"/>
    <w:rsid w:val="00F375A1"/>
    <w:rsid w:val="00F52774"/>
    <w:rsid w:val="00F52BC3"/>
    <w:rsid w:val="00F546C4"/>
    <w:rsid w:val="00F6710B"/>
    <w:rsid w:val="00F722FB"/>
    <w:rsid w:val="00F73351"/>
    <w:rsid w:val="00F7570E"/>
    <w:rsid w:val="00F8130A"/>
    <w:rsid w:val="00FA35C2"/>
    <w:rsid w:val="00FB7A58"/>
    <w:rsid w:val="00FE22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6bfd9,#1d1d1b"/>
    </o:shapedefaults>
    <o:shapelayout v:ext="edit">
      <o:idmap v:ext="edit" data="1"/>
    </o:shapelayout>
  </w:shapeDefaults>
  <w:decimalSymbol w:val=","/>
  <w:listSeparator w:val=";"/>
  <w14:docId w14:val="0CD35F18"/>
  <w15:docId w15:val="{F696F667-536A-4E94-8980-AFA445F4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0B13"/>
    <w:pPr>
      <w:spacing w:line="260" w:lineRule="atLeast"/>
    </w:pPr>
    <w:rPr>
      <w:rFonts w:ascii="Arial" w:hAnsi="Arial"/>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52774"/>
    <w:pPr>
      <w:tabs>
        <w:tab w:val="center" w:pos="4536"/>
        <w:tab w:val="right" w:pos="9072"/>
      </w:tabs>
      <w:spacing w:line="200" w:lineRule="atLeast"/>
      <w:ind w:right="1021"/>
    </w:pPr>
    <w:rPr>
      <w:caps/>
      <w:sz w:val="20"/>
    </w:rPr>
  </w:style>
  <w:style w:type="paragraph" w:styleId="Zpat">
    <w:name w:val="footer"/>
    <w:basedOn w:val="Normln"/>
    <w:rsid w:val="00F2713B"/>
    <w:pPr>
      <w:spacing w:line="240" w:lineRule="atLeast"/>
      <w:ind w:left="6067"/>
    </w:pPr>
    <w:rPr>
      <w:sz w:val="20"/>
    </w:rPr>
  </w:style>
  <w:style w:type="table" w:styleId="Mkatabulky">
    <w:name w:val="Table Grid"/>
    <w:basedOn w:val="Normlntabulka"/>
    <w:rsid w:val="0081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3">
    <w:name w:val="Zahlavi_3"/>
    <w:basedOn w:val="Zhlav"/>
    <w:rsid w:val="003E0E50"/>
    <w:rPr>
      <w:caps w:val="0"/>
    </w:rPr>
  </w:style>
  <w:style w:type="paragraph" w:customStyle="1" w:styleId="Zahlavi2">
    <w:name w:val="Zahlavi_2"/>
    <w:basedOn w:val="Zhlav"/>
    <w:rsid w:val="001F3DA8"/>
    <w:rPr>
      <w:caps w:val="0"/>
    </w:rPr>
  </w:style>
  <w:style w:type="paragraph" w:customStyle="1" w:styleId="Zahlavi4">
    <w:name w:val="Zahlavi_4"/>
    <w:basedOn w:val="Zhlav"/>
    <w:rsid w:val="00BA563D"/>
  </w:style>
  <w:style w:type="paragraph" w:customStyle="1" w:styleId="n3">
    <w:name w:val="n3"/>
    <w:basedOn w:val="Normln"/>
    <w:rsid w:val="001634F4"/>
    <w:pPr>
      <w:spacing w:line="60" w:lineRule="atLeast"/>
    </w:pPr>
    <w:rPr>
      <w:noProof/>
      <w:sz w:val="6"/>
    </w:rPr>
  </w:style>
  <w:style w:type="character" w:styleId="slostrnky">
    <w:name w:val="page number"/>
    <w:basedOn w:val="Standardnpsmoodstavce"/>
    <w:rsid w:val="005C020E"/>
  </w:style>
  <w:style w:type="paragraph" w:styleId="Textbubliny">
    <w:name w:val="Balloon Text"/>
    <w:basedOn w:val="Normln"/>
    <w:link w:val="TextbublinyChar"/>
    <w:semiHidden/>
    <w:unhideWhenUsed/>
    <w:rsid w:val="008304C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8304C9"/>
    <w:rPr>
      <w:rFonts w:ascii="Segoe UI" w:hAnsi="Segoe UI" w:cs="Segoe UI"/>
      <w:sz w:val="18"/>
      <w:szCs w:val="18"/>
    </w:rPr>
  </w:style>
  <w:style w:type="character" w:styleId="Hypertextovodkaz">
    <w:name w:val="Hyperlink"/>
    <w:basedOn w:val="Standardnpsmoodstavce"/>
    <w:uiPriority w:val="99"/>
    <w:unhideWhenUsed/>
    <w:rsid w:val="00380C7E"/>
    <w:rPr>
      <w:color w:val="0000FF"/>
      <w:u w:val="single"/>
    </w:rPr>
  </w:style>
  <w:style w:type="paragraph" w:styleId="Normlnweb">
    <w:name w:val="Normal (Web)"/>
    <w:basedOn w:val="Normln"/>
    <w:uiPriority w:val="99"/>
    <w:semiHidden/>
    <w:unhideWhenUsed/>
    <w:rsid w:val="00ED7481"/>
    <w:pPr>
      <w:spacing w:before="100" w:beforeAutospacing="1" w:after="100" w:afterAutospacing="1" w:line="240" w:lineRule="auto"/>
    </w:pPr>
    <w:rPr>
      <w:rFonts w:ascii="Times New Roman" w:hAnsi="Times New Roman"/>
      <w:sz w:val="24"/>
    </w:rPr>
  </w:style>
  <w:style w:type="paragraph" w:styleId="Odstavecseseznamem">
    <w:name w:val="List Paragraph"/>
    <w:basedOn w:val="Normln"/>
    <w:uiPriority w:val="34"/>
    <w:qFormat/>
    <w:rsid w:val="00CB2BE4"/>
    <w:pPr>
      <w:spacing w:after="160" w:line="256" w:lineRule="auto"/>
      <w:ind w:left="720"/>
      <w:contextualSpacing/>
    </w:pPr>
    <w:rPr>
      <w:rFonts w:asciiTheme="minorHAnsi" w:eastAsiaTheme="minorHAnsi" w:hAnsiTheme="minorHAnsi" w:cstheme="minorBidi"/>
      <w:szCs w:val="22"/>
      <w:lang w:eastAsia="en-US"/>
    </w:rPr>
  </w:style>
  <w:style w:type="character" w:styleId="Siln">
    <w:name w:val="Strong"/>
    <w:basedOn w:val="Standardnpsmoodstavce"/>
    <w:uiPriority w:val="22"/>
    <w:qFormat/>
    <w:rsid w:val="008B2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09984">
      <w:bodyDiv w:val="1"/>
      <w:marLeft w:val="0"/>
      <w:marRight w:val="0"/>
      <w:marTop w:val="0"/>
      <w:marBottom w:val="0"/>
      <w:divBdr>
        <w:top w:val="none" w:sz="0" w:space="0" w:color="auto"/>
        <w:left w:val="none" w:sz="0" w:space="0" w:color="auto"/>
        <w:bottom w:val="none" w:sz="0" w:space="0" w:color="auto"/>
        <w:right w:val="none" w:sz="0" w:space="0" w:color="auto"/>
      </w:divBdr>
    </w:div>
    <w:div w:id="436944127">
      <w:bodyDiv w:val="1"/>
      <w:marLeft w:val="0"/>
      <w:marRight w:val="0"/>
      <w:marTop w:val="0"/>
      <w:marBottom w:val="0"/>
      <w:divBdr>
        <w:top w:val="none" w:sz="0" w:space="0" w:color="auto"/>
        <w:left w:val="none" w:sz="0" w:space="0" w:color="auto"/>
        <w:bottom w:val="none" w:sz="0" w:space="0" w:color="auto"/>
        <w:right w:val="none" w:sz="0" w:space="0" w:color="auto"/>
      </w:divBdr>
      <w:divsChild>
        <w:div w:id="810364092">
          <w:marLeft w:val="0"/>
          <w:marRight w:val="0"/>
          <w:marTop w:val="0"/>
          <w:marBottom w:val="0"/>
          <w:divBdr>
            <w:top w:val="none" w:sz="0" w:space="0" w:color="auto"/>
            <w:left w:val="none" w:sz="0" w:space="0" w:color="auto"/>
            <w:bottom w:val="none" w:sz="0" w:space="0" w:color="auto"/>
            <w:right w:val="none" w:sz="0" w:space="0" w:color="auto"/>
          </w:divBdr>
        </w:div>
        <w:div w:id="1125077376">
          <w:marLeft w:val="0"/>
          <w:marRight w:val="0"/>
          <w:marTop w:val="0"/>
          <w:marBottom w:val="0"/>
          <w:divBdr>
            <w:top w:val="none" w:sz="0" w:space="0" w:color="auto"/>
            <w:left w:val="none" w:sz="0" w:space="0" w:color="auto"/>
            <w:bottom w:val="none" w:sz="0" w:space="0" w:color="auto"/>
            <w:right w:val="none" w:sz="0" w:space="0" w:color="auto"/>
          </w:divBdr>
        </w:div>
      </w:divsChild>
    </w:div>
    <w:div w:id="575163716">
      <w:bodyDiv w:val="1"/>
      <w:marLeft w:val="0"/>
      <w:marRight w:val="0"/>
      <w:marTop w:val="0"/>
      <w:marBottom w:val="0"/>
      <w:divBdr>
        <w:top w:val="none" w:sz="0" w:space="0" w:color="auto"/>
        <w:left w:val="none" w:sz="0" w:space="0" w:color="auto"/>
        <w:bottom w:val="none" w:sz="0" w:space="0" w:color="auto"/>
        <w:right w:val="none" w:sz="0" w:space="0" w:color="auto"/>
      </w:divBdr>
    </w:div>
    <w:div w:id="577252046">
      <w:bodyDiv w:val="1"/>
      <w:marLeft w:val="0"/>
      <w:marRight w:val="0"/>
      <w:marTop w:val="0"/>
      <w:marBottom w:val="0"/>
      <w:divBdr>
        <w:top w:val="none" w:sz="0" w:space="0" w:color="auto"/>
        <w:left w:val="none" w:sz="0" w:space="0" w:color="auto"/>
        <w:bottom w:val="none" w:sz="0" w:space="0" w:color="auto"/>
        <w:right w:val="none" w:sz="0" w:space="0" w:color="auto"/>
      </w:divBdr>
    </w:div>
    <w:div w:id="1814250560">
      <w:bodyDiv w:val="1"/>
      <w:marLeft w:val="0"/>
      <w:marRight w:val="0"/>
      <w:marTop w:val="0"/>
      <w:marBottom w:val="0"/>
      <w:divBdr>
        <w:top w:val="none" w:sz="0" w:space="0" w:color="auto"/>
        <w:left w:val="none" w:sz="0" w:space="0" w:color="auto"/>
        <w:bottom w:val="none" w:sz="0" w:space="0" w:color="auto"/>
        <w:right w:val="none" w:sz="0" w:space="0" w:color="auto"/>
      </w:divBdr>
    </w:div>
    <w:div w:id="1895307354">
      <w:bodyDiv w:val="1"/>
      <w:marLeft w:val="0"/>
      <w:marRight w:val="0"/>
      <w:marTop w:val="0"/>
      <w:marBottom w:val="0"/>
      <w:divBdr>
        <w:top w:val="none" w:sz="0" w:space="0" w:color="auto"/>
        <w:left w:val="none" w:sz="0" w:space="0" w:color="auto"/>
        <w:bottom w:val="none" w:sz="0" w:space="0" w:color="auto"/>
        <w:right w:val="none" w:sz="0" w:space="0" w:color="auto"/>
      </w:divBdr>
    </w:div>
    <w:div w:id="1906180821">
      <w:bodyDiv w:val="1"/>
      <w:marLeft w:val="0"/>
      <w:marRight w:val="0"/>
      <w:marTop w:val="0"/>
      <w:marBottom w:val="0"/>
      <w:divBdr>
        <w:top w:val="none" w:sz="0" w:space="0" w:color="auto"/>
        <w:left w:val="none" w:sz="0" w:space="0" w:color="auto"/>
        <w:bottom w:val="none" w:sz="0" w:space="0" w:color="auto"/>
        <w:right w:val="none" w:sz="0" w:space="0" w:color="auto"/>
      </w:divBdr>
    </w:div>
    <w:div w:id="207365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260550\AppData\Local\Temp\Rar$DIa0.805\K&#344;P%20Moravskoslezsk&#233;ho%20kraje%20UD.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7CBF6-AB59-4196-B5AF-0714B2EBB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KŘP Moravskoslezského kraje UD</Template>
  <TotalTime>7</TotalTime>
  <Pages>1</Pages>
  <Words>432</Words>
  <Characters>2552</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lpstr>
    </vt:vector>
  </TitlesOfParts>
  <Company>Animi.cz</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ŠTĚTÍNSKÁ Soňa</dc:creator>
  <cp:keywords/>
  <dc:description/>
  <cp:lastModifiedBy>FAFERKOVÁ Vladimíra</cp:lastModifiedBy>
  <cp:revision>8</cp:revision>
  <cp:lastPrinted>2020-05-22T09:04:00Z</cp:lastPrinted>
  <dcterms:created xsi:type="dcterms:W3CDTF">2023-01-18T13:41:00Z</dcterms:created>
  <dcterms:modified xsi:type="dcterms:W3CDTF">2023-01-19T11:42:00Z</dcterms:modified>
</cp:coreProperties>
</file>